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551"/>
      </w:tblGrid>
      <w:tr w:rsidR="00576A9E" w:rsidRPr="00CE4FDC" w:rsidTr="00CB2DFD">
        <w:trPr>
          <w:tblHeader/>
        </w:trPr>
        <w:tc>
          <w:tcPr>
            <w:tcW w:w="817" w:type="dxa"/>
            <w:shd w:val="clear" w:color="auto" w:fill="auto"/>
          </w:tcPr>
          <w:p w:rsidR="00576A9E" w:rsidRPr="00CE4FDC" w:rsidRDefault="00576A9E" w:rsidP="00CB2DFD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CE4FDC">
              <w:rPr>
                <w:b/>
                <w:sz w:val="28"/>
                <w:szCs w:val="28"/>
              </w:rPr>
              <w:t xml:space="preserve">№№ </w:t>
            </w:r>
            <w:proofErr w:type="gramStart"/>
            <w:r w:rsidRPr="00CE4FDC">
              <w:rPr>
                <w:b/>
                <w:sz w:val="28"/>
                <w:szCs w:val="28"/>
              </w:rPr>
              <w:t>п</w:t>
            </w:r>
            <w:proofErr w:type="gramEnd"/>
            <w:r w:rsidRPr="00CE4FD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jc w:val="center"/>
              <w:rPr>
                <w:b/>
                <w:sz w:val="28"/>
                <w:szCs w:val="28"/>
              </w:rPr>
            </w:pPr>
            <w:r w:rsidRPr="00CE4FDC">
              <w:rPr>
                <w:b/>
                <w:sz w:val="28"/>
                <w:szCs w:val="28"/>
              </w:rPr>
              <w:t>Направляемая информация</w:t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jc w:val="center"/>
              <w:rPr>
                <w:b/>
                <w:sz w:val="28"/>
                <w:szCs w:val="28"/>
              </w:rPr>
            </w:pPr>
            <w:r w:rsidRPr="00CE4FDC">
              <w:rPr>
                <w:b/>
                <w:sz w:val="28"/>
                <w:szCs w:val="28"/>
              </w:rPr>
              <w:t>Срок представления информации</w:t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План работы АТК в МО на текущий год</w:t>
            </w:r>
            <w:r w:rsidRPr="00CE4FDC">
              <w:rPr>
                <w:rStyle w:val="a5"/>
                <w:sz w:val="28"/>
                <w:szCs w:val="28"/>
              </w:rPr>
              <w:footnoteReference w:id="1"/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до 20 января</w:t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Информация о деятельности АТК в МО</w:t>
            </w:r>
            <w:r w:rsidRPr="00CE4FDC">
              <w:rPr>
                <w:rStyle w:val="a5"/>
                <w:sz w:val="28"/>
                <w:szCs w:val="28"/>
              </w:rPr>
              <w:footnoteReference w:id="2"/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до 01 июля 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за 1 полугодие;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до 01 ноября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за год</w:t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Информация о реализации </w:t>
            </w:r>
            <w:proofErr w:type="gramStart"/>
            <w:r w:rsidRPr="00CE4FDC">
              <w:rPr>
                <w:sz w:val="28"/>
                <w:szCs w:val="28"/>
              </w:rPr>
              <w:t>мероприятий Комплексного плана противодействия идеологии терроризма</w:t>
            </w:r>
            <w:proofErr w:type="gramEnd"/>
            <w:r w:rsidRPr="00CE4FDC">
              <w:rPr>
                <w:rStyle w:val="a5"/>
                <w:sz w:val="28"/>
                <w:szCs w:val="28"/>
              </w:rPr>
              <w:footnoteReference w:id="3"/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до 01 июля 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за 1 полугодие;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до 20 декабря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за год</w:t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Сведения по </w:t>
            </w:r>
            <w:proofErr w:type="gramStart"/>
            <w:r w:rsidRPr="00CE4FDC">
              <w:rPr>
                <w:sz w:val="28"/>
                <w:szCs w:val="28"/>
              </w:rPr>
              <w:t>состоянии</w:t>
            </w:r>
            <w:proofErr w:type="gramEnd"/>
            <w:r w:rsidRPr="00CE4FDC">
              <w:rPr>
                <w:sz w:val="28"/>
                <w:szCs w:val="28"/>
              </w:rPr>
              <w:t xml:space="preserve"> антитеррористической защищённости потенциальных объектов террористических посягательств и ММПЛ</w:t>
            </w:r>
            <w:r w:rsidRPr="00CE4FDC">
              <w:rPr>
                <w:rStyle w:val="a5"/>
                <w:sz w:val="28"/>
                <w:szCs w:val="28"/>
              </w:rPr>
              <w:footnoteReference w:id="4"/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до 01 июля 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за 1 полугодие;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до 01 ноября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за год</w:t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Копия плана проверки антитеррористической защищенности объектов</w:t>
            </w:r>
            <w:r w:rsidRPr="00CE4FDC">
              <w:rPr>
                <w:rStyle w:val="a5"/>
                <w:sz w:val="28"/>
                <w:szCs w:val="28"/>
              </w:rPr>
              <w:footnoteReference w:id="5"/>
            </w:r>
            <w:r w:rsidRPr="00CE4F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до 20 января</w:t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Информация о проведённых заседаниях АТК в МО плановых и внеплановых (повестка дня)</w:t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в день проведения заседания</w:t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Протокол заседания АТК в МО и информационные материалы к нему</w:t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ежеквартально, 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до 10 числа квартала, следующего за </w:t>
            </w:r>
            <w:proofErr w:type="gramStart"/>
            <w:r w:rsidRPr="00CE4FDC">
              <w:rPr>
                <w:sz w:val="28"/>
                <w:szCs w:val="28"/>
              </w:rPr>
              <w:t>отчётным</w:t>
            </w:r>
            <w:proofErr w:type="gramEnd"/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rFonts w:eastAsia="Times-Roman"/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Сведения о привлечении должностных лиц органов местного самоуправления </w:t>
            </w:r>
            <w:r w:rsidRPr="00CE4FDC">
              <w:rPr>
                <w:rFonts w:eastAsia="Times-Roman"/>
                <w:sz w:val="28"/>
                <w:szCs w:val="28"/>
              </w:rPr>
              <w:t xml:space="preserve">к ответственности </w:t>
            </w:r>
          </w:p>
          <w:p w:rsidR="00576A9E" w:rsidRPr="00CE4FDC" w:rsidRDefault="00576A9E" w:rsidP="00CB2DFD">
            <w:pPr>
              <w:rPr>
                <w:rFonts w:eastAsia="Times-Roman"/>
                <w:sz w:val="28"/>
                <w:szCs w:val="28"/>
              </w:rPr>
            </w:pPr>
            <w:proofErr w:type="gramStart"/>
            <w:r w:rsidRPr="00CE4FDC">
              <w:rPr>
                <w:rFonts w:eastAsia="Times-Roman"/>
                <w:sz w:val="28"/>
                <w:szCs w:val="28"/>
              </w:rPr>
              <w:t>за неисполнение (ненадлежащее исполнение) полномочий, установленных Федеральным законом от 06.03.2006 г. № 35-ФЗ (с указанием причин и вида ответственности, а также принимаемых мер по устранению выявленных недостатков (нарушений)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В 10-дневный срок 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Обобщённые сведения – 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в информации о деятельности АТК в МО 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до 01 июля 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за 1 полугодие;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до 01 ноября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за год</w:t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Информационно-аналитические материалы по мониторингу политических, социально-экономических и иных процессов, оказывающих влияние на ситуацию в области противодействия терроризму</w:t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в информации о деятельности АТК в МО и реализации </w:t>
            </w:r>
            <w:proofErr w:type="gramStart"/>
            <w:r w:rsidRPr="00CE4FDC">
              <w:rPr>
                <w:sz w:val="28"/>
                <w:szCs w:val="28"/>
              </w:rPr>
              <w:t>мероприятий Комплексного плана противодействия идеологии терроризма</w:t>
            </w:r>
            <w:proofErr w:type="gramEnd"/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до 01 июля;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до 01 ноября;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до 20 декабря</w:t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Сведения о выполнении протокольных решений АТК в Пермском крае</w:t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к 25 числу месяца исполнения поручения или не позднее дня его исполнения</w:t>
            </w:r>
            <w:r w:rsidRPr="00CE4FDC">
              <w:rPr>
                <w:rStyle w:val="a5"/>
                <w:sz w:val="28"/>
                <w:szCs w:val="28"/>
              </w:rPr>
              <w:footnoteReference w:id="6"/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proofErr w:type="gramStart"/>
            <w:r w:rsidRPr="00CE4FDC">
              <w:rPr>
                <w:sz w:val="28"/>
                <w:szCs w:val="28"/>
              </w:rPr>
              <w:t>Сведения о руководстве АТК в МО (председатель, заместитель председателя, руководитель аппарата (секретарь)) – ФИО, должность, телефоны (мобильный, рабочий), адрес электронной почты)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до 20 января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при изменении руководства </w:t>
            </w:r>
          </w:p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АТК в МО</w:t>
            </w:r>
          </w:p>
        </w:tc>
      </w:tr>
      <w:tr w:rsidR="00576A9E" w:rsidRPr="00CE4FDC" w:rsidTr="00CB2DFD">
        <w:tc>
          <w:tcPr>
            <w:tcW w:w="817" w:type="dxa"/>
            <w:shd w:val="clear" w:color="auto" w:fill="auto"/>
          </w:tcPr>
          <w:p w:rsidR="00576A9E" w:rsidRPr="00CE4FDC" w:rsidRDefault="00576A9E" w:rsidP="00576A9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 xml:space="preserve">Разработанные материалы антитеррористической направленности, в том числе пропагандистские и </w:t>
            </w:r>
            <w:proofErr w:type="spellStart"/>
            <w:r w:rsidRPr="00CE4FDC">
              <w:rPr>
                <w:sz w:val="28"/>
                <w:szCs w:val="28"/>
              </w:rPr>
              <w:t>контрпропагандистские</w:t>
            </w:r>
            <w:proofErr w:type="spellEnd"/>
            <w:r w:rsidRPr="00CE4FDC">
              <w:rPr>
                <w:sz w:val="28"/>
                <w:szCs w:val="28"/>
              </w:rPr>
              <w:t xml:space="preserve"> (фильмы, видеоролики, памятки и т.п.)</w:t>
            </w:r>
            <w:r w:rsidRPr="00CE4FDC">
              <w:rPr>
                <w:rStyle w:val="a5"/>
                <w:sz w:val="28"/>
                <w:szCs w:val="28"/>
              </w:rPr>
              <w:footnoteReference w:id="7"/>
            </w:r>
            <w:r w:rsidRPr="00CE4F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576A9E" w:rsidRPr="00CE4FDC" w:rsidRDefault="00576A9E" w:rsidP="00CB2DFD">
            <w:pPr>
              <w:rPr>
                <w:sz w:val="28"/>
                <w:szCs w:val="28"/>
              </w:rPr>
            </w:pPr>
            <w:r w:rsidRPr="00CE4FDC">
              <w:rPr>
                <w:sz w:val="28"/>
                <w:szCs w:val="28"/>
              </w:rPr>
              <w:t>после разработки</w:t>
            </w:r>
          </w:p>
        </w:tc>
      </w:tr>
    </w:tbl>
    <w:p w:rsidR="00E8292D" w:rsidRDefault="00E8292D"/>
    <w:sectPr w:rsidR="00E82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9B2" w:rsidRDefault="007B29B2" w:rsidP="00576A9E">
      <w:r>
        <w:separator/>
      </w:r>
    </w:p>
  </w:endnote>
  <w:endnote w:type="continuationSeparator" w:id="0">
    <w:p w:rsidR="007B29B2" w:rsidRDefault="007B29B2" w:rsidP="00576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9B2" w:rsidRDefault="007B29B2" w:rsidP="00576A9E">
      <w:r>
        <w:separator/>
      </w:r>
    </w:p>
  </w:footnote>
  <w:footnote w:type="continuationSeparator" w:id="0">
    <w:p w:rsidR="007B29B2" w:rsidRDefault="007B29B2" w:rsidP="00576A9E">
      <w:r>
        <w:continuationSeparator/>
      </w:r>
    </w:p>
  </w:footnote>
  <w:footnote w:id="1">
    <w:p w:rsidR="00576A9E" w:rsidRPr="004A46B9" w:rsidRDefault="00576A9E" w:rsidP="00576A9E">
      <w:pPr>
        <w:pStyle w:val="a3"/>
        <w:rPr>
          <w:rFonts w:ascii="Times New Roman" w:hAnsi="Times New Roman" w:cs="Times New Roman"/>
        </w:rPr>
      </w:pPr>
      <w:r w:rsidRPr="004A46B9">
        <w:rPr>
          <w:rStyle w:val="a5"/>
          <w:rFonts w:ascii="Times New Roman" w:hAnsi="Times New Roman"/>
        </w:rPr>
        <w:footnoteRef/>
      </w:r>
      <w:r w:rsidRPr="004A46B9">
        <w:rPr>
          <w:rFonts w:ascii="Times New Roman" w:hAnsi="Times New Roman" w:cs="Times New Roman"/>
        </w:rPr>
        <w:t xml:space="preserve"> Приложение № 4 Методических рекомендаций по организации работы АТК в МО.</w:t>
      </w:r>
    </w:p>
  </w:footnote>
  <w:footnote w:id="2">
    <w:p w:rsidR="00576A9E" w:rsidRPr="004A46B9" w:rsidRDefault="00576A9E" w:rsidP="00576A9E">
      <w:pPr>
        <w:pStyle w:val="a3"/>
        <w:rPr>
          <w:rFonts w:ascii="Times New Roman" w:hAnsi="Times New Roman" w:cs="Times New Roman"/>
        </w:rPr>
      </w:pPr>
      <w:r w:rsidRPr="004A46B9">
        <w:rPr>
          <w:rStyle w:val="a5"/>
          <w:rFonts w:ascii="Times New Roman" w:hAnsi="Times New Roman"/>
        </w:rPr>
        <w:footnoteRef/>
      </w:r>
      <w:r w:rsidRPr="004A46B9">
        <w:rPr>
          <w:rFonts w:ascii="Times New Roman" w:hAnsi="Times New Roman" w:cs="Times New Roman"/>
        </w:rPr>
        <w:t xml:space="preserve"> Приложение № 13, 14 Методических рекомендаций по организации работы АТК в МО.</w:t>
      </w:r>
    </w:p>
  </w:footnote>
  <w:footnote w:id="3">
    <w:p w:rsidR="00576A9E" w:rsidRPr="004A46B9" w:rsidRDefault="00576A9E" w:rsidP="00576A9E">
      <w:pPr>
        <w:pStyle w:val="a3"/>
        <w:rPr>
          <w:rFonts w:ascii="Times New Roman" w:hAnsi="Times New Roman" w:cs="Times New Roman"/>
        </w:rPr>
      </w:pPr>
      <w:r w:rsidRPr="004A46B9">
        <w:rPr>
          <w:rStyle w:val="a5"/>
          <w:rFonts w:ascii="Times New Roman" w:hAnsi="Times New Roman"/>
        </w:rPr>
        <w:footnoteRef/>
      </w:r>
      <w:r w:rsidRPr="004A46B9">
        <w:rPr>
          <w:rFonts w:ascii="Times New Roman" w:hAnsi="Times New Roman" w:cs="Times New Roman"/>
        </w:rPr>
        <w:t xml:space="preserve"> Приложение № 10, 11, 12 Методических рекомендаций по организации работы АТК в МО.</w:t>
      </w:r>
    </w:p>
  </w:footnote>
  <w:footnote w:id="4">
    <w:p w:rsidR="00576A9E" w:rsidRPr="004A46B9" w:rsidRDefault="00576A9E" w:rsidP="00576A9E">
      <w:pPr>
        <w:pStyle w:val="a3"/>
        <w:rPr>
          <w:rFonts w:ascii="Times New Roman" w:hAnsi="Times New Roman" w:cs="Times New Roman"/>
        </w:rPr>
      </w:pPr>
      <w:r w:rsidRPr="004A46B9">
        <w:rPr>
          <w:rStyle w:val="a5"/>
          <w:rFonts w:ascii="Times New Roman" w:hAnsi="Times New Roman"/>
        </w:rPr>
        <w:footnoteRef/>
      </w:r>
      <w:r w:rsidRPr="004A46B9">
        <w:rPr>
          <w:rFonts w:ascii="Times New Roman" w:hAnsi="Times New Roman" w:cs="Times New Roman"/>
        </w:rPr>
        <w:t xml:space="preserve"> Сведения включаются в раздел.4 докладной записки о деятельности АТК в МО; актуализированные перечни представляются отдельно.</w:t>
      </w:r>
    </w:p>
  </w:footnote>
  <w:footnote w:id="5">
    <w:p w:rsidR="00576A9E" w:rsidRDefault="00576A9E" w:rsidP="00576A9E">
      <w:pPr>
        <w:pStyle w:val="a3"/>
      </w:pPr>
      <w:r w:rsidRPr="004A46B9">
        <w:rPr>
          <w:rStyle w:val="a5"/>
          <w:rFonts w:ascii="Times New Roman" w:hAnsi="Times New Roman"/>
        </w:rPr>
        <w:footnoteRef/>
      </w:r>
      <w:r w:rsidRPr="004A46B9">
        <w:rPr>
          <w:rFonts w:ascii="Times New Roman" w:hAnsi="Times New Roman" w:cs="Times New Roman"/>
        </w:rPr>
        <w:t xml:space="preserve"> Приложение № 8 Методических рекомендаций по организации работы АТК в МО.</w:t>
      </w:r>
    </w:p>
  </w:footnote>
  <w:footnote w:id="6">
    <w:p w:rsidR="00576A9E" w:rsidRPr="004A46B9" w:rsidRDefault="00576A9E" w:rsidP="00576A9E">
      <w:pPr>
        <w:pStyle w:val="a3"/>
        <w:rPr>
          <w:rFonts w:ascii="Times New Roman" w:hAnsi="Times New Roman" w:cs="Times New Roman"/>
        </w:rPr>
      </w:pPr>
      <w:r w:rsidRPr="004A46B9">
        <w:rPr>
          <w:rStyle w:val="a5"/>
          <w:rFonts w:ascii="Times New Roman" w:hAnsi="Times New Roman"/>
        </w:rPr>
        <w:footnoteRef/>
      </w:r>
      <w:r w:rsidRPr="004A46B9">
        <w:rPr>
          <w:rFonts w:ascii="Times New Roman" w:hAnsi="Times New Roman" w:cs="Times New Roman"/>
        </w:rPr>
        <w:t xml:space="preserve"> п.3.8. Методических рекомендаций по организации работы АТК в МО.</w:t>
      </w:r>
    </w:p>
  </w:footnote>
  <w:footnote w:id="7">
    <w:p w:rsidR="00576A9E" w:rsidRDefault="00576A9E" w:rsidP="00576A9E">
      <w:pPr>
        <w:pStyle w:val="a3"/>
      </w:pPr>
      <w:r w:rsidRPr="004A46B9">
        <w:rPr>
          <w:rStyle w:val="a5"/>
          <w:rFonts w:ascii="Times New Roman" w:hAnsi="Times New Roman"/>
        </w:rPr>
        <w:footnoteRef/>
      </w:r>
      <w:r w:rsidRPr="004A46B9">
        <w:rPr>
          <w:rFonts w:ascii="Times New Roman" w:hAnsi="Times New Roman" w:cs="Times New Roman"/>
        </w:rPr>
        <w:t xml:space="preserve"> Для проведения экспертной оценки членами экспертного совета, рабочей группы по противодействию идеологии экстремизма и терроризма при АТК в Пермском крае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475F0"/>
    <w:multiLevelType w:val="hybridMultilevel"/>
    <w:tmpl w:val="9ACAB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A9E"/>
    <w:rsid w:val="00576A9E"/>
    <w:rsid w:val="007003C4"/>
    <w:rsid w:val="007B29B2"/>
    <w:rsid w:val="00E8292D"/>
    <w:rsid w:val="00FE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A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Сноски доклада,nienie,Table_Footnote_last Знак1,Table_Footnote_last Знак Знак Знак Знак,Table_Footnote_last Знак Знак,Знак31"/>
    <w:basedOn w:val="a"/>
    <w:link w:val="a4"/>
    <w:uiPriority w:val="99"/>
    <w:rsid w:val="00576A9E"/>
    <w:pPr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Сноски доклада Знак,nienie Знак,Table_Footnote_last Знак1 Знак,Table_Footnote_last Знак Знак Знак Знак Знак,Table_Footnote_last Знак Знак Знак"/>
    <w:basedOn w:val="a0"/>
    <w:link w:val="a3"/>
    <w:uiPriority w:val="99"/>
    <w:rsid w:val="00576A9E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aliases w:val="Текст сновски,fr,Ciae niinee I,Footnotes refss,Знак сноски 1,Знак сноски-FN,Ciae niinee-FN"/>
    <w:uiPriority w:val="99"/>
    <w:rsid w:val="00576A9E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A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Сноски доклада,nienie,Table_Footnote_last Знак1,Table_Footnote_last Знак Знак Знак Знак,Table_Footnote_last Знак Знак,Знак31"/>
    <w:basedOn w:val="a"/>
    <w:link w:val="a4"/>
    <w:uiPriority w:val="99"/>
    <w:rsid w:val="00576A9E"/>
    <w:pPr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Сноски доклада Знак,nienie Знак,Table_Footnote_last Знак1 Знак,Table_Footnote_last Знак Знак Знак Знак Знак,Table_Footnote_last Знак Знак Знак"/>
    <w:basedOn w:val="a0"/>
    <w:link w:val="a3"/>
    <w:uiPriority w:val="99"/>
    <w:rsid w:val="00576A9E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aliases w:val="Текст сновски,fr,Ciae niinee I,Footnotes refss,Знак сноски 1,Знак сноски-FN,Ciae niinee-FN"/>
    <w:uiPriority w:val="99"/>
    <w:rsid w:val="00576A9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Зюкина Елена Владимировна</dc:creator>
  <cp:lastModifiedBy>Зюкина Елена Владимировна</cp:lastModifiedBy>
  <cp:revision>2</cp:revision>
  <dcterms:created xsi:type="dcterms:W3CDTF">2019-12-24T10:37:00Z</dcterms:created>
  <dcterms:modified xsi:type="dcterms:W3CDTF">2019-12-24T10:37:00Z</dcterms:modified>
</cp:coreProperties>
</file>